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D750A" w:rsidP="009D750A">
      <w:pPr>
        <w:pStyle w:val="CRCoverPage"/>
        <w:tabs>
          <w:tab w:val="right" w:pos="9639"/>
        </w:tabs>
        <w:spacing w:after="0"/>
        <w:rPr>
          <w:b/>
          <w:noProof/>
          <w:sz w:val="24"/>
        </w:rPr>
      </w:pPr>
      <w:r>
        <w:rPr>
          <w:b/>
          <w:noProof/>
          <w:sz w:val="24"/>
        </w:rPr>
        <w:t>3GPP TSG-RAN WG2 Meeting #101</w:t>
      </w:r>
      <w:r w:rsidR="00CE4BBF">
        <w:rPr>
          <w:b/>
          <w:noProof/>
          <w:sz w:val="24"/>
        </w:rPr>
        <w:t>bis</w:t>
      </w:r>
      <w:r>
        <w:rPr>
          <w:b/>
          <w:noProof/>
          <w:sz w:val="24"/>
        </w:rPr>
        <w:tab/>
        <w:t>R2-180</w:t>
      </w:r>
      <w:r w:rsidR="00611465">
        <w:rPr>
          <w:b/>
          <w:noProof/>
          <w:sz w:val="24"/>
        </w:rPr>
        <w:t>6011</w:t>
      </w:r>
      <w:bookmarkStart w:id="0" w:name="_GoBack"/>
      <w:bookmarkEnd w:id="0"/>
    </w:p>
    <w:p w:rsidR="009D750A" w:rsidRPr="001A70E6" w:rsidRDefault="00CE4BBF" w:rsidP="009D750A">
      <w:pPr>
        <w:pStyle w:val="CRCoverPage"/>
        <w:tabs>
          <w:tab w:val="right" w:pos="9639"/>
        </w:tabs>
        <w:spacing w:after="0"/>
        <w:rPr>
          <w:rFonts w:eastAsia="맑은 고딕"/>
          <w:b/>
          <w:i/>
          <w:noProof/>
          <w:sz w:val="24"/>
          <w:lang w:eastAsia="ko-KR"/>
        </w:rPr>
      </w:pPr>
      <w:r>
        <w:rPr>
          <w:b/>
          <w:noProof/>
          <w:sz w:val="24"/>
        </w:rPr>
        <w:t>Sanya</w:t>
      </w:r>
      <w:r w:rsidR="009D750A">
        <w:rPr>
          <w:b/>
          <w:noProof/>
          <w:sz w:val="24"/>
        </w:rPr>
        <w:t>,</w:t>
      </w:r>
      <w:r>
        <w:rPr>
          <w:b/>
          <w:noProof/>
          <w:sz w:val="24"/>
        </w:rPr>
        <w:t xml:space="preserve"> China</w:t>
      </w:r>
      <w:r w:rsidR="009D750A">
        <w:rPr>
          <w:b/>
          <w:noProof/>
          <w:sz w:val="24"/>
        </w:rPr>
        <w:t xml:space="preserve">, </w:t>
      </w:r>
      <w:r>
        <w:rPr>
          <w:b/>
          <w:noProof/>
          <w:sz w:val="24"/>
        </w:rPr>
        <w:t>16</w:t>
      </w:r>
      <w:r w:rsidRPr="00CE4BBF">
        <w:rPr>
          <w:b/>
          <w:noProof/>
          <w:sz w:val="24"/>
          <w:vertAlign w:val="superscript"/>
        </w:rPr>
        <w:t>th</w:t>
      </w:r>
      <w:r>
        <w:rPr>
          <w:b/>
          <w:noProof/>
          <w:sz w:val="24"/>
        </w:rPr>
        <w:t xml:space="preserve"> – 20</w:t>
      </w:r>
      <w:r w:rsidRPr="00CE4BBF">
        <w:rPr>
          <w:b/>
          <w:noProof/>
          <w:sz w:val="24"/>
          <w:vertAlign w:val="superscript"/>
        </w:rPr>
        <w:t>th</w:t>
      </w:r>
      <w:r>
        <w:rPr>
          <w:b/>
          <w:noProof/>
          <w:sz w:val="24"/>
        </w:rPr>
        <w:t xml:space="preserve"> April</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10.3.1.</w:t>
      </w:r>
      <w:r>
        <w:rPr>
          <w:rFonts w:ascii="Arial" w:hAnsi="Arial" w:cs="Arial"/>
          <w:b/>
          <w:noProof/>
          <w:sz w:val="28"/>
          <w:szCs w:val="28"/>
          <w:lang w:val="en-US"/>
        </w:rPr>
        <w:t xml:space="preserve">4.3 </w:t>
      </w:r>
      <w:r w:rsidRPr="0024416F">
        <w:rPr>
          <w:rFonts w:ascii="Arial" w:hAnsi="Arial" w:cs="Arial"/>
          <w:b/>
          <w:noProof/>
          <w:sz w:val="28"/>
          <w:szCs w:val="28"/>
          <w:lang w:val="en-US"/>
        </w:rPr>
        <w:t>(NR_newRAT-Core)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BB55D7">
        <w:rPr>
          <w:rFonts w:ascii="Arial" w:hAnsi="Arial" w:cs="Arial"/>
          <w:b/>
          <w:noProof/>
          <w:sz w:val="28"/>
          <w:szCs w:val="28"/>
          <w:lang w:val="en-US"/>
        </w:rPr>
        <w:t>RAR for CFRA</w:t>
      </w:r>
      <w:r w:rsidR="008E78A0">
        <w:rPr>
          <w:rFonts w:ascii="Arial" w:hAnsi="Arial" w:cs="Arial"/>
          <w:b/>
          <w:noProof/>
          <w:sz w:val="28"/>
          <w:szCs w:val="28"/>
          <w:lang w:val="en-US"/>
        </w:rPr>
        <w:t xml:space="preserve"> initiated by PDCCH order</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247D80" w:rsidRDefault="00AB3DE2" w:rsidP="00247D80">
      <w:pPr>
        <w:rPr>
          <w:lang w:eastAsia="ko-KR"/>
        </w:rPr>
      </w:pPr>
      <w:r>
        <w:rPr>
          <w:lang w:eastAsia="ko-KR"/>
        </w:rPr>
        <w:t>In LTE, for contention free RA</w:t>
      </w:r>
      <w:r w:rsidR="00D35419">
        <w:rPr>
          <w:lang w:eastAsia="ko-KR"/>
        </w:rPr>
        <w:t xml:space="preserve"> (CFRA)</w:t>
      </w:r>
      <w:r>
        <w:rPr>
          <w:lang w:eastAsia="ko-KR"/>
        </w:rPr>
        <w:t>, it has been discussed in RAN2#95bis whether to use both of RA-RNTI and C-RNTI, or only RA-RNTI to address the Random Access Response</w:t>
      </w:r>
      <w:r w:rsidR="00D35419">
        <w:rPr>
          <w:lang w:eastAsia="ko-KR"/>
        </w:rPr>
        <w:t xml:space="preserve"> (RAR)</w:t>
      </w:r>
      <w:r>
        <w:rPr>
          <w:lang w:eastAsia="ko-KR"/>
        </w:rPr>
        <w:t xml:space="preserve"> message. </w:t>
      </w:r>
      <w:r w:rsidR="00D35419">
        <w:rPr>
          <w:lang w:eastAsia="ko-KR"/>
        </w:rPr>
        <w:t>To achieve the multiplexing gain of RARs with one RA-RNTI, RAN2 decided to address the RAR only by RA-RNTI.</w:t>
      </w:r>
    </w:p>
    <w:p w:rsidR="00D35419" w:rsidRPr="009D750A" w:rsidRDefault="00D35419" w:rsidP="00247D80">
      <w:pPr>
        <w:rPr>
          <w:lang w:eastAsia="ko-KR"/>
        </w:rPr>
      </w:pPr>
      <w:r>
        <w:rPr>
          <w:lang w:eastAsia="ko-KR"/>
        </w:rPr>
        <w:t>In this document, we would like to reconsider the RAR addressed by C-RNTI from downlink data transmission perspective.</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D35419" w:rsidRDefault="00D35419" w:rsidP="007149D0">
      <w:pPr>
        <w:rPr>
          <w:lang w:eastAsia="ko-KR"/>
        </w:rPr>
      </w:pPr>
      <w:r>
        <w:rPr>
          <w:lang w:eastAsia="ko-KR"/>
        </w:rPr>
        <w:t>In CFRA, the gNB already ha</w:t>
      </w:r>
      <w:r w:rsidR="001F43AF">
        <w:rPr>
          <w:lang w:eastAsia="ko-KR"/>
        </w:rPr>
        <w:t>s</w:t>
      </w:r>
      <w:r>
        <w:rPr>
          <w:lang w:eastAsia="ko-KR"/>
        </w:rPr>
        <w:t xml:space="preserve"> identified the UE, and hence, it is possible for the gNB to send the RAR addressed by C-RNTI. However, only RA-RNTI has been used because</w:t>
      </w:r>
    </w:p>
    <w:p w:rsidR="00D35419" w:rsidRDefault="00D35419" w:rsidP="00353E32">
      <w:pPr>
        <w:pStyle w:val="B1"/>
        <w:numPr>
          <w:ilvl w:val="0"/>
          <w:numId w:val="9"/>
        </w:numPr>
        <w:ind w:left="568" w:hanging="284"/>
      </w:pPr>
      <w:r>
        <w:t xml:space="preserve">Multiple RARs can be multiplexed by </w:t>
      </w:r>
      <w:r w:rsidR="004979E0">
        <w:t>addressing the PDCCH by</w:t>
      </w:r>
      <w:r>
        <w:t xml:space="preserve"> one RA-RNTI;</w:t>
      </w:r>
    </w:p>
    <w:p w:rsidR="00D35419" w:rsidRDefault="002144A6" w:rsidP="00353E32">
      <w:pPr>
        <w:pStyle w:val="B1"/>
        <w:numPr>
          <w:ilvl w:val="0"/>
          <w:numId w:val="9"/>
        </w:numPr>
        <w:ind w:left="568" w:hanging="284"/>
      </w:pPr>
      <w:r>
        <w:t>RAR reception</w:t>
      </w:r>
      <w:r w:rsidR="001F43AF">
        <w:rPr>
          <w:rFonts w:hint="eastAsia"/>
        </w:rPr>
        <w:t xml:space="preserve"> can be simplified without distinguishing CFRA and CBRA;</w:t>
      </w:r>
    </w:p>
    <w:p w:rsidR="002144A6" w:rsidRDefault="00176C5B" w:rsidP="001F43AF">
      <w:r>
        <w:t>If</w:t>
      </w:r>
      <w:r w:rsidRPr="00176C5B">
        <w:t xml:space="preserve"> multiple UEs transmit </w:t>
      </w:r>
      <w:r>
        <w:t>its</w:t>
      </w:r>
      <w:r w:rsidRPr="00176C5B">
        <w:t xml:space="preserve"> RAP simultaneously resulting in the same RA-RNTI and the gNB successfully detects many of them</w:t>
      </w:r>
      <w:r>
        <w:t xml:space="preserve">, </w:t>
      </w:r>
      <w:r w:rsidR="002B786B">
        <w:t xml:space="preserve">it would be beneficial to address </w:t>
      </w:r>
      <w:r w:rsidR="00E630B4">
        <w:t xml:space="preserve">the PDCCH with RA-RNTI </w:t>
      </w:r>
      <w:r>
        <w:t xml:space="preserve">because </w:t>
      </w:r>
      <w:r w:rsidR="004979E0">
        <w:t>the gNB</w:t>
      </w:r>
      <w:r>
        <w:t xml:space="preserve"> can</w:t>
      </w:r>
      <w:r w:rsidR="004979E0">
        <w:t xml:space="preserve"> </w:t>
      </w:r>
      <w:r w:rsidR="00E630B4">
        <w:t xml:space="preserve">transmit multiple RARs to </w:t>
      </w:r>
      <w:r w:rsidR="002B786B">
        <w:t xml:space="preserve">multiple </w:t>
      </w:r>
      <w:r w:rsidR="00E630B4">
        <w:t xml:space="preserve">UEs </w:t>
      </w:r>
      <w:r w:rsidR="002B786B">
        <w:t xml:space="preserve">which </w:t>
      </w:r>
      <w:r w:rsidR="00E630B4">
        <w:t>monitor the same RA-RNTI</w:t>
      </w:r>
      <w:r w:rsidR="002B786B">
        <w:t xml:space="preserve"> at the same time</w:t>
      </w:r>
      <w:r>
        <w:t>, i.e., multiplexing gain</w:t>
      </w:r>
      <w:r w:rsidR="004979E0">
        <w:t>.</w:t>
      </w:r>
    </w:p>
    <w:p w:rsidR="00E630B4" w:rsidRDefault="002144A6" w:rsidP="002144A6">
      <w:r>
        <w:t xml:space="preserve">However, </w:t>
      </w:r>
      <w:r w:rsidR="0092098A">
        <w:t xml:space="preserve">because </w:t>
      </w:r>
      <w:r w:rsidR="00E630B4">
        <w:t xml:space="preserve">the RA-RNTI in NR is calculated as </w:t>
      </w:r>
      <w:r w:rsidR="00E630B4" w:rsidRPr="007B684D">
        <w:rPr>
          <w:rFonts w:hint="eastAsia"/>
        </w:rPr>
        <w:t>RA-RNTI= 1 + s_id + 14</w:t>
      </w:r>
      <w:r w:rsidR="00E630B4" w:rsidRPr="008B69D5">
        <w:t xml:space="preserve"> × </w:t>
      </w:r>
      <w:r w:rsidR="00E630B4" w:rsidRPr="007B684D">
        <w:rPr>
          <w:rFonts w:hint="eastAsia"/>
        </w:rPr>
        <w:t xml:space="preserve">t_id + </w:t>
      </w:r>
      <w:r w:rsidR="00E630B4">
        <w:rPr>
          <w:rFonts w:hint="eastAsia"/>
        </w:rPr>
        <w:t>14</w:t>
      </w:r>
      <w:r w:rsidR="00E630B4" w:rsidRPr="000D45B0">
        <w:t xml:space="preserve"> × </w:t>
      </w:r>
      <w:r w:rsidR="00E630B4">
        <w:t>80</w:t>
      </w:r>
      <w:r w:rsidR="00E630B4" w:rsidRPr="007B684D">
        <w:rPr>
          <w:rFonts w:hint="eastAsia"/>
        </w:rPr>
        <w:t>*f_id</w:t>
      </w:r>
      <w:r w:rsidR="00E630B4">
        <w:rPr>
          <w:rFonts w:hint="eastAsia"/>
        </w:rPr>
        <w:t xml:space="preserve"> + 14</w:t>
      </w:r>
      <w:r w:rsidR="00E630B4" w:rsidRPr="000D45B0">
        <w:t xml:space="preserve"> × </w:t>
      </w:r>
      <w:r w:rsidR="00E630B4">
        <w:t>80</w:t>
      </w:r>
      <w:r w:rsidR="00E630B4" w:rsidRPr="000D45B0">
        <w:t xml:space="preserve"> × </w:t>
      </w:r>
      <w:r w:rsidR="00E630B4">
        <w:t>8</w:t>
      </w:r>
      <w:r w:rsidR="00E630B4">
        <w:rPr>
          <w:rFonts w:hint="eastAsia"/>
        </w:rPr>
        <w:t>*</w:t>
      </w:r>
      <w:r w:rsidR="00E630B4" w:rsidRPr="003C340A">
        <w:t>ul_carrier</w:t>
      </w:r>
      <w:r w:rsidR="00E630B4">
        <w:rPr>
          <w:rFonts w:hint="eastAsia"/>
        </w:rPr>
        <w:t>_id</w:t>
      </w:r>
      <w:r w:rsidR="00EC276F">
        <w:t>, which provides total 17,920 of RA-RNTI values</w:t>
      </w:r>
      <w:r w:rsidR="0092098A">
        <w:t xml:space="preserve">, the probability of using </w:t>
      </w:r>
      <w:r w:rsidR="00270988">
        <w:t xml:space="preserve">the </w:t>
      </w:r>
      <w:r w:rsidR="0092098A">
        <w:t>same RA-RNTI would be lower than that in LTE</w:t>
      </w:r>
      <w:r>
        <w:t xml:space="preserve">. In addition, the decoding probability would become worse if more UEs perform RAP transmission on the same time/frequency resource. </w:t>
      </w:r>
      <w:r w:rsidR="0043783C">
        <w:t>Thus</w:t>
      </w:r>
      <w:r>
        <w:t xml:space="preserve">, </w:t>
      </w:r>
      <w:r w:rsidR="0092098A">
        <w:t>the overall</w:t>
      </w:r>
      <w:r>
        <w:t xml:space="preserve"> multiplexing gain </w:t>
      </w:r>
      <w:r w:rsidR="0092098A">
        <w:t xml:space="preserve">of RARs </w:t>
      </w:r>
      <w:r>
        <w:t xml:space="preserve">wouldn’t be so </w:t>
      </w:r>
      <w:r w:rsidR="0043783C">
        <w:t>big.</w:t>
      </w:r>
    </w:p>
    <w:p w:rsidR="000467CC" w:rsidRPr="000467CC" w:rsidRDefault="000467CC" w:rsidP="002144A6">
      <w:r>
        <w:rPr>
          <w:b/>
        </w:rPr>
        <w:t xml:space="preserve">Observation 1. </w:t>
      </w:r>
      <w:r>
        <w:t xml:space="preserve">With increased value range of RA-RNTI, </w:t>
      </w:r>
      <w:r w:rsidR="002B786B">
        <w:t>overall multiplexing gain of RARs wouldn’t be so big in NR</w:t>
      </w:r>
      <w:r>
        <w:t>.</w:t>
      </w:r>
    </w:p>
    <w:p w:rsidR="00521B18" w:rsidRDefault="00521B18" w:rsidP="002144A6">
      <w:pPr>
        <w:rPr>
          <w:lang w:eastAsia="ko-KR"/>
        </w:rPr>
      </w:pPr>
    </w:p>
    <w:p w:rsidR="000467CC" w:rsidRDefault="009F3405" w:rsidP="002144A6">
      <w:pPr>
        <w:rPr>
          <w:lang w:eastAsia="ko-KR"/>
        </w:rPr>
      </w:pPr>
      <w:r>
        <w:rPr>
          <w:lang w:eastAsia="ko-KR"/>
        </w:rPr>
        <w:t>As per current TS 38.321</w:t>
      </w:r>
      <w:r w:rsidR="00F7249F">
        <w:rPr>
          <w:rFonts w:hint="eastAsia"/>
          <w:lang w:eastAsia="ko-KR"/>
        </w:rPr>
        <w:t xml:space="preserve">, the UE shall ignore the UL grant </w:t>
      </w:r>
      <w:r w:rsidR="000467CC">
        <w:rPr>
          <w:lang w:eastAsia="ko-KR"/>
        </w:rPr>
        <w:t xml:space="preserve">even </w:t>
      </w:r>
      <w:r w:rsidR="00F7249F">
        <w:rPr>
          <w:rFonts w:hint="eastAsia"/>
          <w:lang w:eastAsia="ko-KR"/>
        </w:rPr>
        <w:t xml:space="preserve">in RAR if there is no UL data to transmit.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467CC" w:rsidTr="00353E32">
        <w:tc>
          <w:tcPr>
            <w:tcW w:w="9839" w:type="dxa"/>
            <w:shd w:val="clear" w:color="auto" w:fill="auto"/>
          </w:tcPr>
          <w:p w:rsidR="000467CC" w:rsidRPr="006846AE" w:rsidRDefault="000467CC" w:rsidP="000467CC">
            <w:pPr>
              <w:pStyle w:val="B1"/>
              <w:rPr>
                <w:noProof/>
              </w:rPr>
            </w:pPr>
            <w:r>
              <w:rPr>
                <w:rFonts w:hint="eastAsia"/>
                <w:noProof/>
                <w:lang w:eastAsia="ko-KR"/>
              </w:rPr>
              <w:t>1&gt;</w:t>
            </w:r>
            <w:r w:rsidRPr="006846AE">
              <w:rPr>
                <w:noProof/>
              </w:rPr>
              <w:tab/>
              <w:t xml:space="preserve">identify the HARQ process associated with this </w:t>
            </w:r>
            <w:r>
              <w:rPr>
                <w:rFonts w:hint="eastAsia"/>
                <w:noProof/>
                <w:lang w:eastAsia="ko-KR"/>
              </w:rPr>
              <w:t>grant</w:t>
            </w:r>
            <w:r w:rsidRPr="006846AE">
              <w:rPr>
                <w:noProof/>
              </w:rPr>
              <w:t xml:space="preserve">, and for </w:t>
            </w:r>
            <w:r w:rsidRPr="00D2495F">
              <w:rPr>
                <w:noProof/>
              </w:rPr>
              <w:t xml:space="preserve">each </w:t>
            </w:r>
            <w:r w:rsidRPr="006846AE">
              <w:rPr>
                <w:noProof/>
              </w:rPr>
              <w:t>identified HARQ process:</w:t>
            </w:r>
          </w:p>
          <w:p w:rsidR="000467CC" w:rsidRDefault="00521B18" w:rsidP="000467CC">
            <w:pPr>
              <w:pStyle w:val="B2"/>
              <w:rPr>
                <w:noProof/>
                <w:lang w:eastAsia="ko-KR"/>
              </w:rPr>
            </w:pPr>
            <w:r>
              <w:rPr>
                <w:noProof/>
                <w:lang w:eastAsia="ko-KR"/>
              </w:rPr>
              <w:t>...</w:t>
            </w:r>
          </w:p>
          <w:p w:rsidR="000467CC" w:rsidRPr="006846AE" w:rsidRDefault="000467CC" w:rsidP="000467CC">
            <w:pPr>
              <w:pStyle w:val="B2"/>
              <w:rPr>
                <w:noProof/>
                <w:lang w:eastAsia="ko-KR"/>
              </w:rPr>
            </w:pPr>
            <w:r>
              <w:rPr>
                <w:rFonts w:hint="eastAsia"/>
                <w:noProof/>
                <w:lang w:eastAsia="ko-KR"/>
              </w:rPr>
              <w:t>2&gt;</w:t>
            </w:r>
            <w:r>
              <w:rPr>
                <w:rFonts w:hint="eastAsia"/>
                <w:noProof/>
                <w:lang w:eastAsia="ko-KR"/>
              </w:rPr>
              <w:tab/>
            </w:r>
            <w:r w:rsidRPr="009613E7">
              <w:rPr>
                <w:noProof/>
                <w:lang w:eastAsia="ko-KR"/>
              </w:rPr>
              <w:t>if the uplink grant was received on PDCCH for the C-RNTI and the HARQ buffer of the identified process is empty; or</w:t>
            </w:r>
          </w:p>
          <w:p w:rsidR="000467CC" w:rsidRPr="00353E32" w:rsidRDefault="000467CC" w:rsidP="000467CC">
            <w:pPr>
              <w:pStyle w:val="B2"/>
              <w:rPr>
                <w:noProof/>
                <w:color w:val="FFFF00"/>
              </w:rPr>
            </w:pPr>
            <w:r w:rsidRPr="00353E32">
              <w:rPr>
                <w:rFonts w:hint="eastAsia"/>
                <w:noProof/>
                <w:color w:val="FFFF00"/>
                <w:highlight w:val="darkCyan"/>
                <w:lang w:eastAsia="ko-KR"/>
              </w:rPr>
              <w:t>2&gt;</w:t>
            </w:r>
            <w:r w:rsidRPr="00353E32">
              <w:rPr>
                <w:noProof/>
                <w:color w:val="FFFF00"/>
                <w:highlight w:val="darkCyan"/>
              </w:rPr>
              <w:tab/>
              <w:t>if the uplink grant was received in a Random Access Response; or</w:t>
            </w:r>
          </w:p>
          <w:p w:rsidR="000467CC" w:rsidRPr="006846AE" w:rsidRDefault="000467CC" w:rsidP="000467CC">
            <w:pPr>
              <w:pStyle w:val="B2"/>
              <w:rPr>
                <w:noProof/>
              </w:rPr>
            </w:pPr>
            <w:r>
              <w:rPr>
                <w:noProof/>
              </w:rPr>
              <w:t>2&gt;</w:t>
            </w:r>
            <w:r>
              <w:rPr>
                <w:noProof/>
              </w:rPr>
              <w:tab/>
              <w:t>if the uplink grant is part of a bundle of the configured grant, and may be used for initial transmission according to subclause 6.1.2.3 of TS 38.214 [7], and if no MAC PDU has been obtained for this bundle:</w:t>
            </w:r>
          </w:p>
          <w:p w:rsidR="000467CC" w:rsidRPr="006846AE" w:rsidRDefault="000467CC" w:rsidP="000467CC">
            <w:pPr>
              <w:pStyle w:val="B3"/>
              <w:rPr>
                <w:noProof/>
              </w:rPr>
            </w:pPr>
            <w:r>
              <w:rPr>
                <w:rFonts w:hint="eastAsia"/>
                <w:noProof/>
                <w:lang w:eastAsia="ko-KR"/>
              </w:rPr>
              <w:t>3&gt;</w:t>
            </w:r>
            <w:r w:rsidRPr="006846AE">
              <w:rPr>
                <w:noProof/>
              </w:rPr>
              <w:tab/>
              <w:t xml:space="preserve">if there is a MAC PDU in the </w:t>
            </w:r>
            <w:r w:rsidRPr="006846AE">
              <w:t>Msg3</w:t>
            </w:r>
            <w:r w:rsidRPr="006846AE">
              <w:rPr>
                <w:noProof/>
              </w:rPr>
              <w:t xml:space="preserve"> buffer</w:t>
            </w:r>
            <w:r w:rsidRPr="006846AE">
              <w:rPr>
                <w:noProof/>
                <w:lang w:eastAsia="zh-CN"/>
              </w:rPr>
              <w:t xml:space="preserve"> and the uplink grant was received in a Random Access Response</w:t>
            </w:r>
            <w:r w:rsidRPr="006846AE">
              <w:rPr>
                <w:noProof/>
              </w:rPr>
              <w:t>:</w:t>
            </w:r>
          </w:p>
          <w:p w:rsidR="000467CC" w:rsidRPr="006846AE" w:rsidRDefault="000467CC" w:rsidP="000467CC">
            <w:pPr>
              <w:pStyle w:val="B4"/>
              <w:rPr>
                <w:noProof/>
              </w:rPr>
            </w:pPr>
            <w:r>
              <w:rPr>
                <w:rFonts w:hint="eastAsia"/>
                <w:noProof/>
                <w:lang w:eastAsia="ko-KR"/>
              </w:rPr>
              <w:lastRenderedPageBreak/>
              <w:t>4&gt;</w:t>
            </w:r>
            <w:r w:rsidRPr="006846AE">
              <w:rPr>
                <w:noProof/>
              </w:rPr>
              <w:tab/>
              <w:t xml:space="preserve">obtain the MAC PDU to transmit from the </w:t>
            </w:r>
            <w:r w:rsidRPr="006846AE">
              <w:t>Msg3</w:t>
            </w:r>
            <w:r w:rsidRPr="006846AE">
              <w:rPr>
                <w:noProof/>
              </w:rPr>
              <w:t xml:space="preserve"> buffer.</w:t>
            </w:r>
          </w:p>
          <w:p w:rsidR="000467CC" w:rsidRPr="00353E32" w:rsidRDefault="000467CC" w:rsidP="000467CC">
            <w:pPr>
              <w:pStyle w:val="B3"/>
              <w:rPr>
                <w:noProof/>
                <w:color w:val="FFFF00"/>
              </w:rPr>
            </w:pPr>
            <w:r w:rsidRPr="00353E32">
              <w:rPr>
                <w:rFonts w:hint="eastAsia"/>
                <w:noProof/>
                <w:color w:val="FFFF00"/>
                <w:highlight w:val="darkCyan"/>
                <w:lang w:eastAsia="ko-KR"/>
              </w:rPr>
              <w:t>3&gt;</w:t>
            </w:r>
            <w:r w:rsidRPr="00353E32">
              <w:rPr>
                <w:noProof/>
                <w:color w:val="FFFF00"/>
                <w:highlight w:val="darkCyan"/>
              </w:rPr>
              <w:tab/>
              <w:t>else:</w:t>
            </w:r>
          </w:p>
          <w:p w:rsidR="000467CC" w:rsidRPr="00353E32" w:rsidRDefault="000467CC" w:rsidP="00353E32">
            <w:pPr>
              <w:pStyle w:val="B4"/>
              <w:rPr>
                <w:color w:val="FFFF00"/>
                <w:lang w:eastAsia="ko-KR"/>
              </w:rPr>
            </w:pPr>
            <w:r w:rsidRPr="00353E32">
              <w:rPr>
                <w:rFonts w:hint="eastAsia"/>
                <w:noProof/>
                <w:color w:val="FFFF00"/>
                <w:highlight w:val="darkCyan"/>
                <w:lang w:eastAsia="ko-KR"/>
              </w:rPr>
              <w:t>4&gt;</w:t>
            </w:r>
            <w:r w:rsidRPr="00353E32">
              <w:rPr>
                <w:noProof/>
                <w:color w:val="FFFF00"/>
                <w:highlight w:val="darkCyan"/>
              </w:rPr>
              <w:tab/>
              <w:t xml:space="preserve">obtain the MAC PDU to transmit from the Multiplexing and assembly entity, </w:t>
            </w:r>
            <w:r w:rsidRPr="00353E32">
              <w:rPr>
                <w:b/>
                <w:noProof/>
                <w:color w:val="FFFF00"/>
                <w:highlight w:val="darkCyan"/>
              </w:rPr>
              <w:t>if any</w:t>
            </w:r>
            <w:r w:rsidRPr="00353E32">
              <w:rPr>
                <w:noProof/>
                <w:color w:val="FFFF00"/>
                <w:highlight w:val="darkCyan"/>
              </w:rPr>
              <w:t>;</w:t>
            </w:r>
          </w:p>
        </w:tc>
      </w:tr>
    </w:tbl>
    <w:p w:rsidR="000467CC" w:rsidRDefault="000467CC" w:rsidP="002144A6">
      <w:pPr>
        <w:rPr>
          <w:lang w:eastAsia="ko-KR"/>
        </w:rPr>
      </w:pPr>
    </w:p>
    <w:p w:rsidR="00F7249F" w:rsidRDefault="00F7249F" w:rsidP="002144A6">
      <w:pPr>
        <w:rPr>
          <w:lang w:eastAsia="ko-KR"/>
        </w:rPr>
      </w:pPr>
      <w:r>
        <w:rPr>
          <w:lang w:eastAsia="ko-KR"/>
        </w:rPr>
        <w:t xml:space="preserve">In our view, if PDCCH order initiates a CFRA procedure due to DL data arrival while the UE is in </w:t>
      </w:r>
      <w:r w:rsidRPr="001F43AF">
        <w:rPr>
          <w:lang w:eastAsia="ko-KR"/>
        </w:rPr>
        <w:t>"non-synchronised"</w:t>
      </w:r>
      <w:r>
        <w:rPr>
          <w:lang w:eastAsia="ko-KR"/>
        </w:rPr>
        <w:t xml:space="preserve"> status, it is highly likely that there is no UL data</w:t>
      </w:r>
      <w:r w:rsidR="000467CC">
        <w:rPr>
          <w:lang w:eastAsia="ko-KR"/>
        </w:rPr>
        <w:t>, and</w:t>
      </w:r>
      <w:r>
        <w:rPr>
          <w:lang w:eastAsia="ko-KR"/>
        </w:rPr>
        <w:t xml:space="preserve"> thus, in most cases, the UE shall ignore the UL grant</w:t>
      </w:r>
      <w:r w:rsidR="000467CC">
        <w:rPr>
          <w:lang w:eastAsia="ko-KR"/>
        </w:rPr>
        <w:t>,</w:t>
      </w:r>
      <w:r>
        <w:rPr>
          <w:lang w:eastAsia="ko-KR"/>
        </w:rPr>
        <w:t xml:space="preserve"> which </w:t>
      </w:r>
      <w:r w:rsidR="000467CC">
        <w:rPr>
          <w:lang w:eastAsia="ko-KR"/>
        </w:rPr>
        <w:t xml:space="preserve">results in waste of </w:t>
      </w:r>
      <w:r>
        <w:rPr>
          <w:lang w:eastAsia="ko-KR"/>
        </w:rPr>
        <w:t>25 bits</w:t>
      </w:r>
      <w:r w:rsidR="000467CC">
        <w:rPr>
          <w:lang w:eastAsia="ko-KR"/>
        </w:rPr>
        <w:t xml:space="preserve"> UL grant</w:t>
      </w:r>
      <w:r>
        <w:rPr>
          <w:lang w:eastAsia="ko-KR"/>
        </w:rPr>
        <w:t xml:space="preserve">. </w:t>
      </w:r>
    </w:p>
    <w:p w:rsidR="000467CC" w:rsidRDefault="000467CC" w:rsidP="002144A6">
      <w:r>
        <w:rPr>
          <w:b/>
        </w:rPr>
        <w:t>Observation 2.</w:t>
      </w:r>
      <w:r>
        <w:t xml:space="preserve"> In CFRA</w:t>
      </w:r>
      <w:r w:rsidR="002B786B">
        <w:t xml:space="preserve"> initiated by PDCCH order</w:t>
      </w:r>
      <w:r>
        <w:t>, it is likely that the UL grant in RAR is wasted in most cases.</w:t>
      </w:r>
    </w:p>
    <w:p w:rsidR="000467CC" w:rsidRPr="000467CC" w:rsidRDefault="000467CC" w:rsidP="002144A6">
      <w:pPr>
        <w:rPr>
          <w:lang w:eastAsia="ko-KR"/>
        </w:rPr>
      </w:pPr>
    </w:p>
    <w:p w:rsidR="004B4438" w:rsidRDefault="002144A6" w:rsidP="002144A6">
      <w:r>
        <w:t>In the meanwhile, addressing the PDCCH with RA-RNTI may delay the DL data transmission</w:t>
      </w:r>
      <w:r w:rsidR="004B4438">
        <w:t xml:space="preserve"> because</w:t>
      </w:r>
    </w:p>
    <w:p w:rsidR="004B4438" w:rsidRDefault="00EC276F" w:rsidP="00353E32">
      <w:pPr>
        <w:pStyle w:val="B1"/>
        <w:numPr>
          <w:ilvl w:val="0"/>
          <w:numId w:val="9"/>
        </w:numPr>
        <w:ind w:left="568" w:hanging="284"/>
      </w:pPr>
      <w:r>
        <w:t xml:space="preserve">From PHY point of view, the UE wouldn’t be required to monitor the RA-RNTI and C-RNTI </w:t>
      </w:r>
      <w:r w:rsidR="00F571D6">
        <w:t>in parallel within</w:t>
      </w:r>
      <w:r>
        <w:t xml:space="preserve"> the same subframe per DL CC if following the LTE principle (NOTE 9 in Table 8.2-2, TS 36.302). </w:t>
      </w:r>
      <w:r w:rsidR="004B4438">
        <w:t>It means that the gNB may need to transmit DL data on the next subframe after transmitting the RAR.</w:t>
      </w:r>
    </w:p>
    <w:p w:rsidR="00D17C81" w:rsidRDefault="004B4438" w:rsidP="00353E32">
      <w:pPr>
        <w:pStyle w:val="B1"/>
        <w:numPr>
          <w:ilvl w:val="0"/>
          <w:numId w:val="9"/>
        </w:numPr>
        <w:ind w:left="568" w:hanging="284"/>
      </w:pPr>
      <w:r>
        <w:t>F</w:t>
      </w:r>
      <w:r w:rsidR="00EC276F">
        <w:t xml:space="preserve">rom MAC point of view, the UE is only required to monitor RA-RNTI </w:t>
      </w:r>
      <w:r w:rsidR="0043783C">
        <w:t xml:space="preserve">on SpCell </w:t>
      </w:r>
      <w:r w:rsidR="00EC276F">
        <w:t xml:space="preserve">within RAR window. Thus, the UE may not monitor C-RNTI in RAR window if it is out of Active </w:t>
      </w:r>
      <w:r w:rsidR="00F7249F">
        <w:t>Time.</w:t>
      </w:r>
      <w:r w:rsidR="002B786B">
        <w:t xml:space="preserve"> Then, the gNB may need to transmit DL data on the next subframe in coming Active Time after transmitting the RAR.</w:t>
      </w:r>
    </w:p>
    <w:p w:rsidR="000467CC" w:rsidRDefault="00B206DE" w:rsidP="002144A6">
      <w:r>
        <w:rPr>
          <w:b/>
        </w:rPr>
        <w:t>Observation</w:t>
      </w:r>
      <w:r w:rsidR="000467CC">
        <w:rPr>
          <w:b/>
        </w:rPr>
        <w:t xml:space="preserve"> 3.</w:t>
      </w:r>
      <w:r>
        <w:rPr>
          <w:b/>
        </w:rPr>
        <w:t xml:space="preserve"> </w:t>
      </w:r>
      <w:r>
        <w:t xml:space="preserve">Using RA-RNTI for RAR transmission in CFRA procedure </w:t>
      </w:r>
      <w:r w:rsidR="000467CC">
        <w:t xml:space="preserve">would delay DL data transfer. </w:t>
      </w:r>
    </w:p>
    <w:p w:rsidR="002144A6" w:rsidRDefault="002144A6" w:rsidP="002144A6">
      <w:pPr>
        <w:rPr>
          <w:lang w:eastAsia="ko-KR"/>
        </w:rPr>
      </w:pPr>
    </w:p>
    <w:p w:rsidR="000467CC" w:rsidRDefault="000467CC" w:rsidP="002144A6">
      <w:pPr>
        <w:rPr>
          <w:lang w:eastAsia="ko-KR"/>
        </w:rPr>
      </w:pPr>
      <w:r>
        <w:rPr>
          <w:lang w:eastAsia="ko-KR"/>
        </w:rPr>
        <w:t>Lastly,</w:t>
      </w:r>
      <w:r w:rsidR="002B786B">
        <w:rPr>
          <w:lang w:eastAsia="ko-KR"/>
        </w:rPr>
        <w:t xml:space="preserve"> simplification of RA procedure with one common procedure is not valid any more in NR because e.g., BFR RA procedure uses C-RNTI for determination of successful </w:t>
      </w:r>
      <w:r w:rsidR="00BA7FAB">
        <w:rPr>
          <w:lang w:eastAsia="ko-KR"/>
        </w:rPr>
        <w:t xml:space="preserve">reception </w:t>
      </w:r>
      <w:r w:rsidR="002B786B">
        <w:rPr>
          <w:lang w:eastAsia="ko-KR"/>
        </w:rPr>
        <w:t xml:space="preserve">RAR, or different RAR format is used for Msg1 based SI request RA procedure. </w:t>
      </w:r>
    </w:p>
    <w:p w:rsidR="002B786B" w:rsidRDefault="002B786B" w:rsidP="002B786B">
      <w:r>
        <w:rPr>
          <w:b/>
        </w:rPr>
        <w:t xml:space="preserve">Observation 4. </w:t>
      </w:r>
      <w:r>
        <w:t>In NR, RA procedure has been enhanced depending on its purpose.</w:t>
      </w:r>
    </w:p>
    <w:p w:rsidR="000467CC" w:rsidRPr="000467CC" w:rsidRDefault="000467CC" w:rsidP="002144A6">
      <w:pPr>
        <w:rPr>
          <w:lang w:eastAsia="ko-KR"/>
        </w:rPr>
      </w:pPr>
    </w:p>
    <w:p w:rsidR="00BA7FAB" w:rsidRDefault="00BA7FAB" w:rsidP="007E0011">
      <w:pPr>
        <w:rPr>
          <w:lang w:eastAsia="ko-KR"/>
        </w:rPr>
      </w:pPr>
      <w:r>
        <w:rPr>
          <w:lang w:eastAsia="ko-KR"/>
        </w:rPr>
        <w:t xml:space="preserve">Given observations, </w:t>
      </w:r>
      <w:r w:rsidR="009F57CB">
        <w:rPr>
          <w:lang w:eastAsia="ko-KR"/>
        </w:rPr>
        <w:t xml:space="preserve">we see the benefit of RAR including DL assignment in terms of </w:t>
      </w:r>
      <w:r w:rsidR="007E0011">
        <w:rPr>
          <w:lang w:eastAsia="ko-KR"/>
        </w:rPr>
        <w:t xml:space="preserve">resource efficiency and DL data transmission latency. One could think that DL data transmission latency is not important. However, reduced latency in DL data scheduling is also beneficial from UE’s power saving perspective. Therefore, we would propose to discuss RAR including DL assignment for CFRA initiated by PDCCH order. </w:t>
      </w:r>
      <w:r w:rsidR="009F57CB">
        <w:rPr>
          <w:lang w:eastAsia="ko-KR"/>
        </w:rPr>
        <w:t xml:space="preserve">It means that the UE still monitors only RA-RNTI in RAR window but can receive DL assignment as a response of dedicated preamble transmission. </w:t>
      </w:r>
    </w:p>
    <w:p w:rsidR="007E0011" w:rsidRPr="005E1287" w:rsidRDefault="00BA7FAB" w:rsidP="001F43AF">
      <w:pPr>
        <w:rPr>
          <w:lang w:eastAsia="ko-KR"/>
        </w:rPr>
      </w:pPr>
      <w:r>
        <w:rPr>
          <w:b/>
          <w:lang w:eastAsia="ko-KR"/>
        </w:rPr>
        <w:t xml:space="preserve">Proposal. </w:t>
      </w:r>
      <w:r w:rsidR="007E0011">
        <w:rPr>
          <w:lang w:eastAsia="ko-KR"/>
        </w:rPr>
        <w:t xml:space="preserve">RAN2 is kindly asked to discuss </w:t>
      </w:r>
      <w:r>
        <w:rPr>
          <w:lang w:eastAsia="ko-KR"/>
        </w:rPr>
        <w:t xml:space="preserve">RAR for CFRA initiated by PDCCH order includes DL assignment instead of UL grant. </w:t>
      </w: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F4474C" w:rsidRPr="009D750A" w:rsidRDefault="00DB584B" w:rsidP="008125AB">
      <w:pPr>
        <w:rPr>
          <w:lang w:eastAsia="ko-KR"/>
        </w:rPr>
      </w:pPr>
      <w:r w:rsidRPr="009D750A">
        <w:rPr>
          <w:rFonts w:hint="eastAsia"/>
          <w:lang w:eastAsia="ko-KR"/>
        </w:rPr>
        <w:t>I</w:t>
      </w:r>
      <w:r w:rsidR="007E0011">
        <w:rPr>
          <w:lang w:eastAsia="ko-KR"/>
        </w:rPr>
        <w:t>n this contribution, we observed inefficiency of the current RAR format especially for CFRA initiated by PDCCH order, and proposed</w:t>
      </w:r>
      <w:r w:rsidR="006F6FFF">
        <w:rPr>
          <w:lang w:eastAsia="ko-KR"/>
        </w:rPr>
        <w:t>:</w:t>
      </w:r>
    </w:p>
    <w:p w:rsidR="007E0011" w:rsidRPr="000467CC" w:rsidRDefault="007E0011" w:rsidP="007E0011">
      <w:r>
        <w:rPr>
          <w:b/>
        </w:rPr>
        <w:t xml:space="preserve">Observation 1. </w:t>
      </w:r>
      <w:r>
        <w:t>With increased value range of RA-RNTI, overall multiplexing gain of RARs wouldn’t be so big in NR.</w:t>
      </w:r>
    </w:p>
    <w:p w:rsidR="007E0011" w:rsidRDefault="007E0011" w:rsidP="007E0011">
      <w:r>
        <w:rPr>
          <w:b/>
        </w:rPr>
        <w:t>Observation 2.</w:t>
      </w:r>
      <w:r>
        <w:t xml:space="preserve"> In CFRA initiated by PDCCH order, it is likely that the UL grant in RAR is wasted in most cases.</w:t>
      </w:r>
    </w:p>
    <w:p w:rsidR="007E0011" w:rsidRDefault="007E0011" w:rsidP="007E0011">
      <w:r>
        <w:rPr>
          <w:b/>
        </w:rPr>
        <w:t xml:space="preserve">Observation 3. </w:t>
      </w:r>
      <w:r>
        <w:t xml:space="preserve">Using RA-RNTI for RAR transmission in CFRA procedure would delay DL data transfer. </w:t>
      </w:r>
    </w:p>
    <w:p w:rsidR="007E0011" w:rsidRDefault="007E0011" w:rsidP="007E0011">
      <w:r>
        <w:rPr>
          <w:b/>
        </w:rPr>
        <w:t xml:space="preserve">Observation 4. </w:t>
      </w:r>
      <w:r>
        <w:t>In NR, RA procedure has been enhanced depending on its purpose.</w:t>
      </w:r>
    </w:p>
    <w:p w:rsidR="007E0011" w:rsidRPr="00BA7FAB" w:rsidRDefault="007E0011" w:rsidP="007E0011">
      <w:pPr>
        <w:rPr>
          <w:lang w:eastAsia="ko-KR"/>
        </w:rPr>
      </w:pPr>
      <w:r>
        <w:rPr>
          <w:b/>
          <w:lang w:eastAsia="ko-KR"/>
        </w:rPr>
        <w:t xml:space="preserve">Proposal. </w:t>
      </w:r>
      <w:r>
        <w:rPr>
          <w:lang w:eastAsia="ko-KR"/>
        </w:rPr>
        <w:t xml:space="preserve">RAN2 is kindly asked to discuss RAR for CFRA initiated by PDCCH order includes DL assignment instead of UL grant. </w:t>
      </w:r>
    </w:p>
    <w:sectPr w:rsidR="007E0011" w:rsidRPr="00BA7FA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56E" w:rsidRDefault="00C2356E">
      <w:pPr>
        <w:pStyle w:val="1"/>
      </w:pPr>
      <w:r>
        <w:separator/>
      </w:r>
    </w:p>
  </w:endnote>
  <w:endnote w:type="continuationSeparator" w:id="0">
    <w:p w:rsidR="00C2356E" w:rsidRDefault="00C2356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11465">
      <w:rPr>
        <w:rStyle w:val="af1"/>
      </w:rPr>
      <w:t>2</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56E" w:rsidRDefault="00C2356E">
      <w:pPr>
        <w:pStyle w:val="1"/>
      </w:pPr>
      <w:r>
        <w:separator/>
      </w:r>
    </w:p>
  </w:footnote>
  <w:footnote w:type="continuationSeparator" w:id="0">
    <w:p w:rsidR="00C2356E" w:rsidRDefault="00C2356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8"/>
  </w:num>
  <w:num w:numId="5">
    <w:abstractNumId w:val="5"/>
  </w:num>
  <w:num w:numId="6">
    <w:abstractNumId w:val="7"/>
  </w:num>
  <w:num w:numId="7">
    <w:abstractNumId w:val="2"/>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C3F"/>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A9C"/>
    <w:rsid w:val="00483F8C"/>
    <w:rsid w:val="00484772"/>
    <w:rsid w:val="00484ACC"/>
    <w:rsid w:val="00484B1E"/>
    <w:rsid w:val="004851B9"/>
    <w:rsid w:val="004865D5"/>
    <w:rsid w:val="004904C3"/>
    <w:rsid w:val="0049063B"/>
    <w:rsid w:val="00490892"/>
    <w:rsid w:val="004921C3"/>
    <w:rsid w:val="004923CE"/>
    <w:rsid w:val="00492B7C"/>
    <w:rsid w:val="00492BD4"/>
    <w:rsid w:val="0049340B"/>
    <w:rsid w:val="00493A11"/>
    <w:rsid w:val="00496829"/>
    <w:rsid w:val="00496AFC"/>
    <w:rsid w:val="00496CFF"/>
    <w:rsid w:val="00497310"/>
    <w:rsid w:val="004979E0"/>
    <w:rsid w:val="004A038F"/>
    <w:rsid w:val="004A0A88"/>
    <w:rsid w:val="004A1205"/>
    <w:rsid w:val="004A2AD0"/>
    <w:rsid w:val="004A4547"/>
    <w:rsid w:val="004A468D"/>
    <w:rsid w:val="004A4DED"/>
    <w:rsid w:val="004A5092"/>
    <w:rsid w:val="004A543A"/>
    <w:rsid w:val="004A5954"/>
    <w:rsid w:val="004A5A88"/>
    <w:rsid w:val="004A5C11"/>
    <w:rsid w:val="004A5E1D"/>
    <w:rsid w:val="004A6164"/>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A70"/>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FE6"/>
    <w:rsid w:val="00AE7287"/>
    <w:rsid w:val="00AF07B6"/>
    <w:rsid w:val="00AF08F6"/>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802"/>
    <w:rsid w:val="00C209FC"/>
    <w:rsid w:val="00C20A44"/>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FCF"/>
    <w:rsid w:val="00C73204"/>
    <w:rsid w:val="00C73512"/>
    <w:rsid w:val="00C73AB0"/>
    <w:rsid w:val="00C73FEC"/>
    <w:rsid w:val="00C7446A"/>
    <w:rsid w:val="00C746A8"/>
    <w:rsid w:val="00C75832"/>
    <w:rsid w:val="00C76699"/>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553"/>
    <w:rsid w:val="00CF5DD4"/>
    <w:rsid w:val="00CF5F8C"/>
    <w:rsid w:val="00CF6200"/>
    <w:rsid w:val="00CF751A"/>
    <w:rsid w:val="00CF7744"/>
    <w:rsid w:val="00D00082"/>
    <w:rsid w:val="00D00646"/>
    <w:rsid w:val="00D0084A"/>
    <w:rsid w:val="00D00FFD"/>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64DE7-A75A-4188-B45D-C99A67259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834</Words>
  <Characters>4759</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cp:lastModifiedBy>
  <cp:revision>3</cp:revision>
  <cp:lastPrinted>2014-08-09T03:01:00Z</cp:lastPrinted>
  <dcterms:created xsi:type="dcterms:W3CDTF">2018-04-04T08:35:00Z</dcterms:created>
  <dcterms:modified xsi:type="dcterms:W3CDTF">2018-04-06T04:39:00Z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